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724" w:rsidRDefault="00F01724" w:rsidP="00F01724">
      <w:pPr>
        <w:jc w:val="center"/>
        <w:rPr>
          <w:rFonts w:ascii="Times New Roman" w:hAnsi="Times New Roman" w:cs="Times New Roman"/>
          <w:color w:val="000000" w:themeColor="text1"/>
          <w:sz w:val="24"/>
          <w:szCs w:val="20"/>
          <w:shd w:val="clear" w:color="auto" w:fill="FFFFFF"/>
        </w:rPr>
      </w:pPr>
    </w:p>
    <w:p w:rsidR="00F01724" w:rsidRDefault="00F01724" w:rsidP="00F01724">
      <w:pPr>
        <w:jc w:val="center"/>
        <w:rPr>
          <w:rFonts w:ascii="Times New Roman" w:hAnsi="Times New Roman" w:cs="Times New Roman"/>
          <w:color w:val="000000" w:themeColor="text1"/>
          <w:sz w:val="24"/>
          <w:szCs w:val="20"/>
          <w:shd w:val="clear" w:color="auto" w:fill="FFFFFF"/>
        </w:rPr>
      </w:pPr>
    </w:p>
    <w:p w:rsidR="00F01724" w:rsidRDefault="00F01724" w:rsidP="00F01724">
      <w:pPr>
        <w:jc w:val="center"/>
        <w:rPr>
          <w:rFonts w:ascii="Times New Roman" w:hAnsi="Times New Roman" w:cs="Times New Roman"/>
          <w:color w:val="000000" w:themeColor="text1"/>
          <w:sz w:val="24"/>
          <w:szCs w:val="20"/>
          <w:shd w:val="clear" w:color="auto" w:fill="FFFFFF"/>
        </w:rPr>
      </w:pPr>
    </w:p>
    <w:p w:rsidR="00F01724" w:rsidRDefault="00F01724" w:rsidP="00F01724">
      <w:pPr>
        <w:jc w:val="center"/>
        <w:rPr>
          <w:rFonts w:ascii="Times New Roman" w:hAnsi="Times New Roman" w:cs="Times New Roman"/>
          <w:color w:val="000000" w:themeColor="text1"/>
          <w:sz w:val="24"/>
          <w:szCs w:val="20"/>
          <w:shd w:val="clear" w:color="auto" w:fill="FFFFFF"/>
        </w:rPr>
      </w:pPr>
    </w:p>
    <w:p w:rsidR="00F01724" w:rsidRDefault="00F01724" w:rsidP="00F01724">
      <w:pPr>
        <w:jc w:val="center"/>
        <w:rPr>
          <w:rFonts w:ascii="Times New Roman" w:hAnsi="Times New Roman" w:cs="Times New Roman"/>
          <w:color w:val="000000" w:themeColor="text1"/>
          <w:sz w:val="24"/>
          <w:szCs w:val="20"/>
          <w:shd w:val="clear" w:color="auto" w:fill="FFFFFF"/>
        </w:rPr>
      </w:pPr>
    </w:p>
    <w:p w:rsidR="00F01724" w:rsidRPr="00F01724" w:rsidRDefault="00F01724" w:rsidP="00F01724">
      <w:pPr>
        <w:jc w:val="center"/>
        <w:rPr>
          <w:rFonts w:ascii="Times New Roman" w:hAnsi="Times New Roman" w:cs="Times New Roman"/>
          <w:color w:val="000000" w:themeColor="text1"/>
          <w:sz w:val="24"/>
          <w:szCs w:val="20"/>
          <w:shd w:val="clear" w:color="auto" w:fill="FFFFFF"/>
        </w:rPr>
      </w:pPr>
      <w:r w:rsidRPr="00F01724">
        <w:rPr>
          <w:rFonts w:ascii="Times New Roman" w:hAnsi="Times New Roman" w:cs="Times New Roman"/>
          <w:color w:val="000000" w:themeColor="text1"/>
          <w:sz w:val="24"/>
          <w:szCs w:val="20"/>
          <w:shd w:val="clear" w:color="auto" w:fill="FFFFFF"/>
        </w:rPr>
        <w:t xml:space="preserve">Translation in the field of Education. </w:t>
      </w:r>
    </w:p>
    <w:p w:rsidR="00F01724" w:rsidRDefault="00F01724" w:rsidP="00F01724">
      <w:pPr>
        <w:jc w:val="center"/>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Students Name</w:t>
      </w:r>
    </w:p>
    <w:p w:rsidR="00F01724" w:rsidRDefault="00F01724" w:rsidP="00F01724">
      <w:pPr>
        <w:jc w:val="center"/>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University</w:t>
      </w:r>
      <w:r>
        <w:rPr>
          <w:rFonts w:ascii="Times New Roman" w:hAnsi="Times New Roman" w:cs="Times New Roman"/>
          <w:color w:val="000000" w:themeColor="text1"/>
          <w:sz w:val="24"/>
          <w:szCs w:val="20"/>
          <w:shd w:val="clear" w:color="auto" w:fill="FFFFFF"/>
        </w:rPr>
        <w:br w:type="page"/>
      </w:r>
    </w:p>
    <w:p w:rsidR="00F32214" w:rsidRPr="00F32214" w:rsidRDefault="00F32214" w:rsidP="00F01724">
      <w:pPr>
        <w:spacing w:after="0" w:line="480" w:lineRule="auto"/>
        <w:jc w:val="center"/>
        <w:rPr>
          <w:rFonts w:ascii="Times New Roman" w:hAnsi="Times New Roman" w:cs="Times New Roman"/>
          <w:color w:val="000000" w:themeColor="text1"/>
          <w:sz w:val="24"/>
          <w:szCs w:val="20"/>
          <w:shd w:val="clear" w:color="auto" w:fill="FFFFFF"/>
        </w:rPr>
      </w:pPr>
      <w:r w:rsidRPr="00F32214">
        <w:rPr>
          <w:rFonts w:ascii="Times New Roman" w:hAnsi="Times New Roman" w:cs="Times New Roman"/>
          <w:color w:val="000000" w:themeColor="text1"/>
          <w:sz w:val="24"/>
          <w:szCs w:val="20"/>
          <w:shd w:val="clear" w:color="auto" w:fill="FFFFFF"/>
        </w:rPr>
        <w:lastRenderedPageBreak/>
        <w:t>Translation in the field of Education.</w:t>
      </w:r>
    </w:p>
    <w:p w:rsidR="00893AE8" w:rsidRPr="00F01724" w:rsidRDefault="00F01724" w:rsidP="00F32214">
      <w:pPr>
        <w:spacing w:after="0" w:line="480" w:lineRule="auto"/>
        <w:ind w:left="720" w:hanging="720"/>
        <w:rPr>
          <w:rFonts w:ascii="Times New Roman" w:hAnsi="Times New Roman" w:cs="Times New Roman"/>
          <w:b/>
          <w:color w:val="000000" w:themeColor="text1"/>
          <w:sz w:val="24"/>
          <w:szCs w:val="20"/>
          <w:shd w:val="clear" w:color="auto" w:fill="FFFFFF"/>
        </w:rPr>
      </w:pPr>
      <w:r>
        <w:rPr>
          <w:rFonts w:ascii="Times New Roman" w:hAnsi="Times New Roman" w:cs="Times New Roman"/>
          <w:b/>
          <w:color w:val="000000" w:themeColor="text1"/>
          <w:sz w:val="24"/>
          <w:szCs w:val="20"/>
          <w:shd w:val="clear" w:color="auto" w:fill="FFFFFF"/>
        </w:rPr>
        <w:t xml:space="preserve">Article: </w:t>
      </w:r>
      <w:r w:rsidR="007D70D9" w:rsidRPr="00F01724">
        <w:rPr>
          <w:rFonts w:ascii="Times New Roman" w:hAnsi="Times New Roman" w:cs="Times New Roman"/>
          <w:color w:val="000000" w:themeColor="text1"/>
          <w:sz w:val="24"/>
          <w:szCs w:val="20"/>
          <w:shd w:val="clear" w:color="auto" w:fill="FFFFFF"/>
        </w:rPr>
        <w:t xml:space="preserve">Blanton, L. P., </w:t>
      </w:r>
      <w:proofErr w:type="spellStart"/>
      <w:r w:rsidR="007D70D9" w:rsidRPr="00F01724">
        <w:rPr>
          <w:rFonts w:ascii="Times New Roman" w:hAnsi="Times New Roman" w:cs="Times New Roman"/>
          <w:color w:val="000000" w:themeColor="text1"/>
          <w:sz w:val="24"/>
          <w:szCs w:val="20"/>
          <w:shd w:val="clear" w:color="auto" w:fill="FFFFFF"/>
        </w:rPr>
        <w:t>Pugach</w:t>
      </w:r>
      <w:proofErr w:type="spellEnd"/>
      <w:r w:rsidR="007D70D9" w:rsidRPr="00F01724">
        <w:rPr>
          <w:rFonts w:ascii="Times New Roman" w:hAnsi="Times New Roman" w:cs="Times New Roman"/>
          <w:color w:val="000000" w:themeColor="text1"/>
          <w:sz w:val="24"/>
          <w:szCs w:val="20"/>
          <w:shd w:val="clear" w:color="auto" w:fill="FFFFFF"/>
        </w:rPr>
        <w:t xml:space="preserve">, M. C., &amp; </w:t>
      </w:r>
      <w:proofErr w:type="spellStart"/>
      <w:r w:rsidR="007D70D9" w:rsidRPr="00F01724">
        <w:rPr>
          <w:rFonts w:ascii="Times New Roman" w:hAnsi="Times New Roman" w:cs="Times New Roman"/>
          <w:color w:val="000000" w:themeColor="text1"/>
          <w:sz w:val="24"/>
          <w:szCs w:val="20"/>
          <w:shd w:val="clear" w:color="auto" w:fill="FFFFFF"/>
        </w:rPr>
        <w:t>Boveda</w:t>
      </w:r>
      <w:proofErr w:type="spellEnd"/>
      <w:r w:rsidR="007D70D9" w:rsidRPr="00F01724">
        <w:rPr>
          <w:rFonts w:ascii="Times New Roman" w:hAnsi="Times New Roman" w:cs="Times New Roman"/>
          <w:color w:val="000000" w:themeColor="text1"/>
          <w:sz w:val="24"/>
          <w:szCs w:val="20"/>
          <w:shd w:val="clear" w:color="auto" w:fill="FFFFFF"/>
        </w:rPr>
        <w:t>, M. (2018). Interrogating the intersections between general and special education in the history of teacher education reform. </w:t>
      </w:r>
      <w:r w:rsidR="007D70D9" w:rsidRPr="00F01724">
        <w:rPr>
          <w:rFonts w:ascii="Times New Roman" w:hAnsi="Times New Roman" w:cs="Times New Roman"/>
          <w:i/>
          <w:iCs/>
          <w:color w:val="000000" w:themeColor="text1"/>
          <w:sz w:val="24"/>
          <w:szCs w:val="20"/>
          <w:shd w:val="clear" w:color="auto" w:fill="FFFFFF"/>
        </w:rPr>
        <w:t>Journal of Teacher Education</w:t>
      </w:r>
      <w:r w:rsidR="007D70D9" w:rsidRPr="00F01724">
        <w:rPr>
          <w:rFonts w:ascii="Times New Roman" w:hAnsi="Times New Roman" w:cs="Times New Roman"/>
          <w:color w:val="000000" w:themeColor="text1"/>
          <w:sz w:val="24"/>
          <w:szCs w:val="20"/>
          <w:shd w:val="clear" w:color="auto" w:fill="FFFFFF"/>
        </w:rPr>
        <w:t>, </w:t>
      </w:r>
      <w:r w:rsidR="007D70D9" w:rsidRPr="00F01724">
        <w:rPr>
          <w:rFonts w:ascii="Times New Roman" w:hAnsi="Times New Roman" w:cs="Times New Roman"/>
          <w:i/>
          <w:iCs/>
          <w:color w:val="000000" w:themeColor="text1"/>
          <w:sz w:val="24"/>
          <w:szCs w:val="20"/>
          <w:shd w:val="clear" w:color="auto" w:fill="FFFFFF"/>
        </w:rPr>
        <w:t>69</w:t>
      </w:r>
      <w:r w:rsidR="007D70D9" w:rsidRPr="00F01724">
        <w:rPr>
          <w:rFonts w:ascii="Times New Roman" w:hAnsi="Times New Roman" w:cs="Times New Roman"/>
          <w:color w:val="000000" w:themeColor="text1"/>
          <w:sz w:val="24"/>
          <w:szCs w:val="20"/>
          <w:shd w:val="clear" w:color="auto" w:fill="FFFFFF"/>
        </w:rPr>
        <w:t>(4), 354-366.</w:t>
      </w:r>
      <w:bookmarkStart w:id="0" w:name="_GoBack"/>
      <w:bookmarkEnd w:id="0"/>
    </w:p>
    <w:p w:rsidR="007D70D9" w:rsidRPr="00F32214" w:rsidRDefault="007D70D9" w:rsidP="00F32214">
      <w:pPr>
        <w:spacing w:after="0" w:line="480" w:lineRule="auto"/>
        <w:ind w:firstLine="720"/>
        <w:rPr>
          <w:rFonts w:ascii="Times New Roman" w:hAnsi="Times New Roman" w:cs="Times New Roman"/>
          <w:color w:val="000000" w:themeColor="text1"/>
          <w:sz w:val="24"/>
          <w:szCs w:val="20"/>
          <w:shd w:val="clear" w:color="auto" w:fill="FFFFFF"/>
        </w:rPr>
      </w:pPr>
      <w:r w:rsidRPr="00F32214">
        <w:rPr>
          <w:rFonts w:ascii="Times New Roman" w:hAnsi="Times New Roman" w:cs="Times New Roman"/>
          <w:color w:val="000000" w:themeColor="text1"/>
          <w:sz w:val="24"/>
          <w:szCs w:val="20"/>
          <w:shd w:val="clear" w:color="auto" w:fill="FFFFFF"/>
        </w:rPr>
        <w:t>In the current generation, almost every person has in one way or another been involved in formal education. However, only few people opt to become a teacher in the education system. Those who chose to follow the path of teaching professional undergoes a lot of things that make them have a clear understanding of some things in this profession. As such, it would be hard for a non-expert in this field to understand such thing, not unless they get someone to explain to them. It is at this point I chose this article “</w:t>
      </w:r>
      <w:r w:rsidRPr="00F32214">
        <w:rPr>
          <w:rFonts w:ascii="Times New Roman" w:hAnsi="Times New Roman" w:cs="Times New Roman"/>
          <w:color w:val="000000" w:themeColor="text1"/>
          <w:sz w:val="24"/>
          <w:szCs w:val="20"/>
          <w:shd w:val="clear" w:color="auto" w:fill="FFFFFF"/>
        </w:rPr>
        <w:t>Interrogating the intersections between general and special education in the history of teacher education reform</w:t>
      </w:r>
      <w:r w:rsidRPr="00F32214">
        <w:rPr>
          <w:rFonts w:ascii="Times New Roman" w:hAnsi="Times New Roman" w:cs="Times New Roman"/>
          <w:color w:val="000000" w:themeColor="text1"/>
          <w:sz w:val="24"/>
          <w:szCs w:val="20"/>
          <w:shd w:val="clear" w:color="auto" w:fill="FFFFFF"/>
        </w:rPr>
        <w:t xml:space="preserve">” to take through those audience who never chose the teaching profession. In this case, </w:t>
      </w:r>
      <w:r w:rsidR="009E4374" w:rsidRPr="00F32214">
        <w:rPr>
          <w:rFonts w:ascii="Times New Roman" w:hAnsi="Times New Roman" w:cs="Times New Roman"/>
          <w:color w:val="000000" w:themeColor="text1"/>
          <w:sz w:val="24"/>
          <w:szCs w:val="20"/>
          <w:shd w:val="clear" w:color="auto" w:fill="FFFFFF"/>
        </w:rPr>
        <w:t xml:space="preserve">general and special education have some disparities that are not clear to non-expert. </w:t>
      </w:r>
    </w:p>
    <w:p w:rsidR="00214998" w:rsidRPr="00F32214" w:rsidRDefault="00214998" w:rsidP="00F32214">
      <w:pPr>
        <w:spacing w:after="0" w:line="480" w:lineRule="auto"/>
        <w:ind w:firstLine="720"/>
        <w:rPr>
          <w:rFonts w:ascii="Times New Roman" w:hAnsi="Times New Roman" w:cs="Times New Roman"/>
          <w:color w:val="000000" w:themeColor="text1"/>
          <w:sz w:val="24"/>
          <w:szCs w:val="20"/>
          <w:shd w:val="clear" w:color="auto" w:fill="FFFFFF"/>
        </w:rPr>
      </w:pPr>
      <w:r w:rsidRPr="00F32214">
        <w:rPr>
          <w:rFonts w:ascii="Times New Roman" w:hAnsi="Times New Roman" w:cs="Times New Roman"/>
          <w:color w:val="000000" w:themeColor="text1"/>
          <w:sz w:val="24"/>
          <w:szCs w:val="20"/>
          <w:shd w:val="clear" w:color="auto" w:fill="FFFFFF"/>
        </w:rPr>
        <w:t xml:space="preserve">The article gives essential analysis of major historical reforms that have occurred within teaching profession. The reforms presented are those that started in the year 1970 and they aim at the opportunities realized from each of them and the influence they had in facilitating agenda through pre-service special and general education. </w:t>
      </w:r>
      <w:r w:rsidR="0023339F" w:rsidRPr="00F32214">
        <w:rPr>
          <w:rFonts w:ascii="Times New Roman" w:hAnsi="Times New Roman" w:cs="Times New Roman"/>
          <w:color w:val="000000" w:themeColor="text1"/>
          <w:sz w:val="24"/>
          <w:szCs w:val="20"/>
          <w:shd w:val="clear" w:color="auto" w:fill="FFFFFF"/>
        </w:rPr>
        <w:t>The article also explores on the constraints revol</w:t>
      </w:r>
      <w:r w:rsidR="00ED11A9" w:rsidRPr="00F32214">
        <w:rPr>
          <w:rFonts w:ascii="Times New Roman" w:hAnsi="Times New Roman" w:cs="Times New Roman"/>
          <w:color w:val="000000" w:themeColor="text1"/>
          <w:sz w:val="24"/>
          <w:szCs w:val="20"/>
          <w:shd w:val="clear" w:color="auto" w:fill="FFFFFF"/>
        </w:rPr>
        <w:t xml:space="preserve">ving around these reforms. Four factors have been identified to have influenced the constraints the reforms and they include Norms of separations, Timing, policy and funding. </w:t>
      </w:r>
    </w:p>
    <w:p w:rsidR="00ED11A9" w:rsidRPr="00F32214" w:rsidRDefault="00ED11A9" w:rsidP="00F32214">
      <w:pPr>
        <w:spacing w:after="0" w:line="480" w:lineRule="auto"/>
        <w:ind w:firstLine="720"/>
        <w:rPr>
          <w:rFonts w:ascii="Times New Roman" w:hAnsi="Times New Roman" w:cs="Times New Roman"/>
          <w:color w:val="000000" w:themeColor="text1"/>
          <w:sz w:val="28"/>
        </w:rPr>
      </w:pPr>
      <w:r w:rsidRPr="00F32214">
        <w:rPr>
          <w:rFonts w:ascii="Times New Roman" w:hAnsi="Times New Roman" w:cs="Times New Roman"/>
          <w:color w:val="000000" w:themeColor="text1"/>
          <w:sz w:val="24"/>
          <w:szCs w:val="20"/>
          <w:shd w:val="clear" w:color="auto" w:fill="FFFFFF"/>
        </w:rPr>
        <w:t xml:space="preserve">The analysis presented in this article revealed that there exists intersections between special and general education system which resulted to a substantive connections among the two at every stage of teaching education. </w:t>
      </w:r>
      <w:r w:rsidR="00170B4C" w:rsidRPr="00F32214">
        <w:rPr>
          <w:rFonts w:ascii="Times New Roman" w:hAnsi="Times New Roman" w:cs="Times New Roman"/>
          <w:color w:val="000000" w:themeColor="text1"/>
          <w:sz w:val="24"/>
          <w:szCs w:val="20"/>
          <w:shd w:val="clear" w:color="auto" w:fill="FFFFFF"/>
        </w:rPr>
        <w:t xml:space="preserve">Based on this article, if the </w:t>
      </w:r>
      <w:r w:rsidR="00F32214" w:rsidRPr="00F32214">
        <w:rPr>
          <w:rFonts w:ascii="Times New Roman" w:hAnsi="Times New Roman" w:cs="Times New Roman"/>
          <w:color w:val="000000" w:themeColor="text1"/>
          <w:sz w:val="24"/>
          <w:szCs w:val="20"/>
          <w:shd w:val="clear" w:color="auto" w:fill="FFFFFF"/>
        </w:rPr>
        <w:t xml:space="preserve">cohesive education system will </w:t>
      </w:r>
      <w:r w:rsidR="00170B4C" w:rsidRPr="00F32214">
        <w:rPr>
          <w:rFonts w:ascii="Times New Roman" w:hAnsi="Times New Roman" w:cs="Times New Roman"/>
          <w:color w:val="000000" w:themeColor="text1"/>
          <w:sz w:val="24"/>
          <w:szCs w:val="20"/>
          <w:shd w:val="clear" w:color="auto" w:fill="FFFFFF"/>
        </w:rPr>
        <w:t>man</w:t>
      </w:r>
      <w:r w:rsidR="00F32214" w:rsidRPr="00F32214">
        <w:rPr>
          <w:rFonts w:ascii="Times New Roman" w:hAnsi="Times New Roman" w:cs="Times New Roman"/>
          <w:color w:val="000000" w:themeColor="text1"/>
          <w:sz w:val="24"/>
          <w:szCs w:val="20"/>
          <w:shd w:val="clear" w:color="auto" w:fill="FFFFFF"/>
        </w:rPr>
        <w:t>a</w:t>
      </w:r>
      <w:r w:rsidR="00170B4C" w:rsidRPr="00F32214">
        <w:rPr>
          <w:rFonts w:ascii="Times New Roman" w:hAnsi="Times New Roman" w:cs="Times New Roman"/>
          <w:color w:val="000000" w:themeColor="text1"/>
          <w:sz w:val="24"/>
          <w:szCs w:val="20"/>
          <w:shd w:val="clear" w:color="auto" w:fill="FFFFFF"/>
        </w:rPr>
        <w:t>ge to support students from less fortunate backgro</w:t>
      </w:r>
      <w:r w:rsidR="00F32214" w:rsidRPr="00F32214">
        <w:rPr>
          <w:rFonts w:ascii="Times New Roman" w:hAnsi="Times New Roman" w:cs="Times New Roman"/>
          <w:color w:val="000000" w:themeColor="text1"/>
          <w:sz w:val="24"/>
          <w:szCs w:val="20"/>
          <w:shd w:val="clear" w:color="auto" w:fill="FFFFFF"/>
        </w:rPr>
        <w:t xml:space="preserve">und across various diversities, then it will </w:t>
      </w:r>
      <w:r w:rsidR="00F32214" w:rsidRPr="00F32214">
        <w:rPr>
          <w:rFonts w:ascii="Times New Roman" w:hAnsi="Times New Roman" w:cs="Times New Roman"/>
          <w:color w:val="000000" w:themeColor="text1"/>
          <w:sz w:val="24"/>
          <w:szCs w:val="20"/>
          <w:shd w:val="clear" w:color="auto" w:fill="FFFFFF"/>
        </w:rPr>
        <w:lastRenderedPageBreak/>
        <w:t xml:space="preserve">be very important aspect in coalescing a comprehensive agenda. As such, strong intersection between the two education systems will continue to exist. </w:t>
      </w:r>
    </w:p>
    <w:sectPr w:rsidR="00ED11A9" w:rsidRPr="00F32214" w:rsidSect="00F017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EB5" w:rsidRDefault="003D6EB5" w:rsidP="00F01724">
      <w:pPr>
        <w:spacing w:after="0" w:line="240" w:lineRule="auto"/>
      </w:pPr>
      <w:r>
        <w:separator/>
      </w:r>
    </w:p>
  </w:endnote>
  <w:endnote w:type="continuationSeparator" w:id="0">
    <w:p w:rsidR="003D6EB5" w:rsidRDefault="003D6EB5" w:rsidP="00F01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EB5" w:rsidRDefault="003D6EB5" w:rsidP="00F01724">
      <w:pPr>
        <w:spacing w:after="0" w:line="240" w:lineRule="auto"/>
      </w:pPr>
      <w:r>
        <w:separator/>
      </w:r>
    </w:p>
  </w:footnote>
  <w:footnote w:type="continuationSeparator" w:id="0">
    <w:p w:rsidR="003D6EB5" w:rsidRDefault="003D6EB5" w:rsidP="00F017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724" w:rsidRDefault="00F01724" w:rsidP="00F01724">
    <w:pPr>
      <w:pStyle w:val="Header"/>
      <w:tabs>
        <w:tab w:val="clear" w:pos="4680"/>
      </w:tabs>
    </w:pPr>
    <w:r w:rsidRPr="00F01724">
      <w:rPr>
        <w:rFonts w:ascii="Times New Roman" w:hAnsi="Times New Roman" w:cs="Times New Roman"/>
        <w:sz w:val="24"/>
      </w:rPr>
      <w:t>TRANSLATION WRITING</w:t>
    </w:r>
    <w:r w:rsidRPr="00F01724">
      <w:rPr>
        <w:rFonts w:ascii="Times New Roman" w:hAnsi="Times New Roman" w:cs="Times New Roman"/>
        <w:sz w:val="24"/>
      </w:rPr>
      <w:tab/>
    </w:r>
    <w:r w:rsidRPr="00F01724">
      <w:rPr>
        <w:rFonts w:ascii="Times New Roman" w:hAnsi="Times New Roman" w:cs="Times New Roman"/>
        <w:sz w:val="24"/>
      </w:rPr>
      <w:fldChar w:fldCharType="begin"/>
    </w:r>
    <w:r w:rsidRPr="00F01724">
      <w:rPr>
        <w:rFonts w:ascii="Times New Roman" w:hAnsi="Times New Roman" w:cs="Times New Roman"/>
        <w:sz w:val="24"/>
      </w:rPr>
      <w:instrText xml:space="preserve"> PAGE   \* MERGEFORMAT </w:instrText>
    </w:r>
    <w:r w:rsidRPr="00F01724">
      <w:rPr>
        <w:rFonts w:ascii="Times New Roman" w:hAnsi="Times New Roman" w:cs="Times New Roman"/>
        <w:sz w:val="24"/>
      </w:rPr>
      <w:fldChar w:fldCharType="separate"/>
    </w:r>
    <w:r>
      <w:rPr>
        <w:rFonts w:ascii="Times New Roman" w:hAnsi="Times New Roman" w:cs="Times New Roman"/>
        <w:noProof/>
        <w:sz w:val="24"/>
      </w:rPr>
      <w:t>3</w:t>
    </w:r>
    <w:r w:rsidRPr="00F01724">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724" w:rsidRPr="00F01724" w:rsidRDefault="00F01724" w:rsidP="00F01724">
    <w:pPr>
      <w:pStyle w:val="Header"/>
      <w:tabs>
        <w:tab w:val="clear" w:pos="4680"/>
      </w:tabs>
      <w:rPr>
        <w:rFonts w:ascii="Times New Roman" w:hAnsi="Times New Roman" w:cs="Times New Roman"/>
        <w:sz w:val="24"/>
      </w:rPr>
    </w:pPr>
    <w:r w:rsidRPr="00F01724">
      <w:rPr>
        <w:rFonts w:ascii="Times New Roman" w:hAnsi="Times New Roman" w:cs="Times New Roman"/>
        <w:sz w:val="24"/>
      </w:rPr>
      <w:t>Running head: TRANSLATION WRITING</w:t>
    </w:r>
    <w:r w:rsidRPr="00F01724">
      <w:rPr>
        <w:rFonts w:ascii="Times New Roman" w:hAnsi="Times New Roman" w:cs="Times New Roman"/>
        <w:sz w:val="24"/>
      </w:rPr>
      <w:tab/>
    </w:r>
    <w:r w:rsidRPr="00F01724">
      <w:rPr>
        <w:rFonts w:ascii="Times New Roman" w:hAnsi="Times New Roman" w:cs="Times New Roman"/>
        <w:sz w:val="24"/>
      </w:rPr>
      <w:fldChar w:fldCharType="begin"/>
    </w:r>
    <w:r w:rsidRPr="00F01724">
      <w:rPr>
        <w:rFonts w:ascii="Times New Roman" w:hAnsi="Times New Roman" w:cs="Times New Roman"/>
        <w:sz w:val="24"/>
      </w:rPr>
      <w:instrText xml:space="preserve"> PAGE   \* MERGEFORMAT </w:instrText>
    </w:r>
    <w:r w:rsidRPr="00F01724">
      <w:rPr>
        <w:rFonts w:ascii="Times New Roman" w:hAnsi="Times New Roman" w:cs="Times New Roman"/>
        <w:sz w:val="24"/>
      </w:rPr>
      <w:fldChar w:fldCharType="separate"/>
    </w:r>
    <w:r>
      <w:rPr>
        <w:rFonts w:ascii="Times New Roman" w:hAnsi="Times New Roman" w:cs="Times New Roman"/>
        <w:noProof/>
        <w:sz w:val="24"/>
      </w:rPr>
      <w:t>1</w:t>
    </w:r>
    <w:r w:rsidRPr="00F01724">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0D9"/>
    <w:rsid w:val="00170B4C"/>
    <w:rsid w:val="00214998"/>
    <w:rsid w:val="0023339F"/>
    <w:rsid w:val="003D6EB5"/>
    <w:rsid w:val="003F0BD7"/>
    <w:rsid w:val="006A5E9F"/>
    <w:rsid w:val="007D70D9"/>
    <w:rsid w:val="00893AE8"/>
    <w:rsid w:val="009E4374"/>
    <w:rsid w:val="00ED11A9"/>
    <w:rsid w:val="00F01724"/>
    <w:rsid w:val="00F32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D006703-B362-488F-85D5-AF1E4E913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724"/>
  </w:style>
  <w:style w:type="paragraph" w:styleId="Footer">
    <w:name w:val="footer"/>
    <w:basedOn w:val="Normal"/>
    <w:link w:val="FooterChar"/>
    <w:uiPriority w:val="99"/>
    <w:unhideWhenUsed/>
    <w:rsid w:val="00F01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2019-11-03T20:34:00Z</dcterms:created>
  <dcterms:modified xsi:type="dcterms:W3CDTF">2019-11-03T21:13:00Z</dcterms:modified>
</cp:coreProperties>
</file>